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C8FD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2" w:beforeAutospacing="0" w:after="332" w:afterAutospacing="0"/>
        <w:ind w:left="180" w:right="180"/>
        <w:jc w:val="center"/>
        <w:rPr>
          <w:rStyle w:val="7"/>
          <w:rFonts w:hint="default" w:ascii="Times New Roman" w:hAnsi="Times New Roman" w:eastAsia="微软雅黑" w:cs="Times New Roman"/>
          <w:i w:val="0"/>
          <w:iCs w:val="0"/>
          <w:caps w:val="0"/>
          <w:color w:val="333333"/>
          <w:spacing w:val="0"/>
          <w:sz w:val="27"/>
          <w:szCs w:val="27"/>
          <w:shd w:val="clear" w:fill="FFFFFF"/>
        </w:rPr>
      </w:pPr>
      <w:bookmarkStart w:id="0" w:name="_GoBack"/>
      <w:r>
        <w:rPr>
          <w:rStyle w:val="7"/>
          <w:rFonts w:hint="default" w:ascii="Times New Roman" w:hAnsi="Times New Roman" w:eastAsia="微软雅黑" w:cs="Times New Roman"/>
          <w:i w:val="0"/>
          <w:iCs w:val="0"/>
          <w:caps w:val="0"/>
          <w:color w:val="333333"/>
          <w:spacing w:val="0"/>
          <w:sz w:val="27"/>
          <w:szCs w:val="27"/>
          <w:shd w:val="clear" w:fill="FFFFFF"/>
        </w:rPr>
        <w:t>Notice on the Submission of China Scholastic Competency Assessment (CSCA) Test Results for Undergraduate Applications</w:t>
      </w:r>
    </w:p>
    <w:bookmarkEnd w:id="0"/>
    <w:p w14:paraId="130110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332" w:afterAutospacing="0" w:line="480" w:lineRule="atLeast"/>
        <w:ind w:left="180" w:right="180"/>
        <w:jc w:val="both"/>
        <w:rPr>
          <w:rFonts w:hint="default" w:ascii="Times New Roman" w:hAnsi="Times New Roman" w:eastAsia="微软雅黑" w:cs="Times New Roman"/>
          <w:i w:val="0"/>
          <w:iCs w:val="0"/>
          <w:caps w:val="0"/>
          <w:color w:val="333333"/>
          <w:spacing w:val="0"/>
          <w:sz w:val="27"/>
          <w:szCs w:val="27"/>
          <w:shd w:val="clear" w:fill="FFFFFF"/>
        </w:rPr>
      </w:pPr>
      <w:r>
        <w:rPr>
          <w:rFonts w:hint="default" w:ascii="Times New Roman" w:hAnsi="Times New Roman" w:eastAsia="微软雅黑" w:cs="Times New Roman"/>
          <w:i w:val="0"/>
          <w:iCs w:val="0"/>
          <w:caps w:val="0"/>
          <w:color w:val="333333"/>
          <w:spacing w:val="0"/>
          <w:sz w:val="27"/>
          <w:szCs w:val="27"/>
          <w:shd w:val="clear" w:fill="FFFFFF"/>
        </w:rPr>
        <w:t>In accordance with the directive of the China Scholarship Council (CSC) on the implementation of the China Scholastic Competency Assessment (CSCA) for undergraduate admissions, Beijing Forestry University (BFU) will require the CSCA Score Report for Undergraduate Admission as a mandatory application document starting from the 2026–2027 academic year.</w:t>
      </w:r>
    </w:p>
    <w:p w14:paraId="34939E0E">
      <w:pPr>
        <w:pStyle w:val="4"/>
        <w:keepNext w:val="0"/>
        <w:keepLines w:val="0"/>
        <w:widowControl/>
        <w:suppressLineNumbers w:val="0"/>
      </w:pPr>
      <w:r>
        <w:t xml:space="preserve">All international applicants applying for undergraduate degree programs at BFU—including </w:t>
      </w:r>
      <w:r>
        <w:rPr>
          <w:rStyle w:val="7"/>
        </w:rPr>
        <w:t>self-funded applicants and applicants for various scholarship programs</w:t>
      </w:r>
      <w:r>
        <w:t>—must submit the CSCA Score Report as part of their application materials.</w:t>
      </w:r>
    </w:p>
    <w:p w14:paraId="0DB759FB">
      <w:pPr>
        <w:pStyle w:val="3"/>
        <w:keepNext w:val="0"/>
        <w:keepLines w:val="0"/>
        <w:widowControl/>
        <w:suppressLineNumbers w:val="0"/>
      </w:pPr>
      <w:r>
        <w:t>1. Test Subjects and Requirements</w:t>
      </w:r>
    </w:p>
    <w:p w14:paraId="57002E16">
      <w:pPr>
        <w:pStyle w:val="4"/>
        <w:keepNext w:val="0"/>
        <w:keepLines w:val="0"/>
        <w:widowControl/>
        <w:suppressLineNumbers w:val="0"/>
      </w:pPr>
      <w:r>
        <w:t>The CSCA assessment consists of four subjects:</w:t>
      </w:r>
      <w:r>
        <w:rPr>
          <w:rStyle w:val="7"/>
        </w:rPr>
        <w:t xml:space="preserve"> Chinese</w:t>
      </w:r>
      <w:r>
        <w:rPr>
          <w:rStyle w:val="7"/>
          <w:rFonts w:hint="eastAsia"/>
          <w:lang w:eastAsia="zh-CN"/>
        </w:rPr>
        <w:t>，</w:t>
      </w:r>
      <w:r>
        <w:rPr>
          <w:rStyle w:val="7"/>
        </w:rPr>
        <w:t>Mathematics</w:t>
      </w:r>
      <w:r>
        <w:rPr>
          <w:rStyle w:val="7"/>
          <w:rFonts w:hint="eastAsia"/>
          <w:lang w:eastAsia="zh-CN"/>
        </w:rPr>
        <w:t>，</w:t>
      </w:r>
      <w:r>
        <w:rPr>
          <w:rStyle w:val="7"/>
        </w:rPr>
        <w:t>Physics</w:t>
      </w:r>
      <w:r>
        <w:rPr>
          <w:rStyle w:val="7"/>
          <w:rFonts w:hint="eastAsia"/>
          <w:lang w:eastAsia="zh-CN"/>
        </w:rPr>
        <w:t>，</w:t>
      </w:r>
      <w:r>
        <w:rPr>
          <w:rStyle w:val="7"/>
        </w:rPr>
        <w:t>Chemistry</w:t>
      </w:r>
    </w:p>
    <w:p w14:paraId="793664D6">
      <w:pPr>
        <w:pStyle w:val="4"/>
        <w:keepNext w:val="0"/>
        <w:keepLines w:val="0"/>
        <w:widowControl/>
        <w:suppressLineNumbers w:val="0"/>
      </w:pPr>
      <w:r>
        <w:t xml:space="preserve">Among these, </w:t>
      </w:r>
      <w:r>
        <w:rPr>
          <w:rStyle w:val="7"/>
        </w:rPr>
        <w:t>Chinese and Mathematics are compulsory for all applicants</w:t>
      </w:r>
      <w:r>
        <w:t>.</w:t>
      </w:r>
      <w:r>
        <w:br w:type="textWrapping"/>
      </w:r>
      <w:r>
        <w:rPr>
          <w:b/>
          <w:bCs/>
        </w:rPr>
        <w:t>Physics and Chemistry are elective subjects</w:t>
      </w:r>
      <w:r>
        <w:t>. Applicants may choose the subject(s) based on the requirements of the school offering their intended program. Performance in these subjects may enhance the competitiveness of an application.</w:t>
      </w:r>
    </w:p>
    <w:p w14:paraId="069704C0">
      <w:pPr>
        <w:pStyle w:val="4"/>
        <w:keepNext w:val="0"/>
        <w:keepLines w:val="0"/>
        <w:widowControl/>
        <w:suppressLineNumbers w:val="0"/>
      </w:pPr>
      <w:r>
        <w:t xml:space="preserve">Please refer to the table below for detailed subject requirements by </w:t>
      </w:r>
      <w:r>
        <w:rPr>
          <w:rFonts w:hint="eastAsia"/>
          <w:lang w:val="en-US" w:eastAsia="zh-CN"/>
        </w:rPr>
        <w:t>school</w:t>
      </w:r>
      <w:r>
        <w:t>.</w:t>
      </w:r>
    </w:p>
    <w:tbl>
      <w:tblPr>
        <w:tblStyle w:val="5"/>
        <w:tblW w:w="82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90"/>
        <w:gridCol w:w="4409"/>
      </w:tblGrid>
      <w:tr w14:paraId="03894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890" w:type="dxa"/>
            <w:tcBorders>
              <w:top w:val="nil"/>
              <w:left w:val="nil"/>
              <w:bottom w:val="nil"/>
              <w:right w:val="nil"/>
            </w:tcBorders>
            <w:shd w:val="clear" w:color="auto" w:fill="A40000"/>
            <w:vAlign w:val="center"/>
          </w:tcPr>
          <w:p w14:paraId="74737BAF">
            <w:pPr>
              <w:keepNext w:val="0"/>
              <w:keepLines w:val="0"/>
              <w:widowControl/>
              <w:suppressLineNumbers w:val="0"/>
              <w:jc w:val="left"/>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SCHOOL  学院</w:t>
            </w:r>
          </w:p>
        </w:tc>
        <w:tc>
          <w:tcPr>
            <w:tcW w:w="4409" w:type="dxa"/>
            <w:tcBorders>
              <w:top w:val="nil"/>
              <w:left w:val="nil"/>
              <w:bottom w:val="nil"/>
              <w:right w:val="nil"/>
            </w:tcBorders>
            <w:shd w:val="clear" w:color="auto" w:fill="A40000"/>
            <w:noWrap/>
            <w:vAlign w:val="center"/>
          </w:tcPr>
          <w:p w14:paraId="4D0D172F">
            <w:pPr>
              <w:keepNext w:val="0"/>
              <w:keepLines w:val="0"/>
              <w:widowControl/>
              <w:suppressLineNumbers w:val="0"/>
              <w:jc w:val="left"/>
              <w:textAlignment w:val="center"/>
              <w:rPr>
                <w:rFonts w:hint="eastAsia" w:ascii="微软雅黑" w:hAnsi="微软雅黑" w:eastAsia="微软雅黑" w:cs="微软雅黑"/>
                <w:b/>
                <w:bCs/>
                <w:i w:val="0"/>
                <w:iCs w:val="0"/>
                <w:color w:val="FFFFFF"/>
                <w:sz w:val="22"/>
                <w:szCs w:val="22"/>
                <w:u w:val="none"/>
              </w:rPr>
            </w:pPr>
            <w:r>
              <w:rPr>
                <w:rFonts w:hint="eastAsia" w:ascii="微软雅黑" w:hAnsi="微软雅黑" w:eastAsia="微软雅黑" w:cs="微软雅黑"/>
                <w:b/>
                <w:bCs/>
                <w:i w:val="0"/>
                <w:iCs w:val="0"/>
                <w:color w:val="FFFFFF"/>
                <w:kern w:val="0"/>
                <w:sz w:val="22"/>
                <w:szCs w:val="22"/>
                <w:u w:val="none"/>
                <w:lang w:val="en-US" w:eastAsia="zh-CN" w:bidi="ar"/>
              </w:rPr>
              <w:t>SUBJECTS 考试科目</w:t>
            </w:r>
          </w:p>
        </w:tc>
      </w:tr>
      <w:tr w14:paraId="56C7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0B9F671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Forestry</w:t>
            </w:r>
          </w:p>
        </w:tc>
        <w:tc>
          <w:tcPr>
            <w:tcW w:w="4409" w:type="dxa"/>
            <w:tcBorders>
              <w:top w:val="nil"/>
              <w:left w:val="nil"/>
              <w:bottom w:val="nil"/>
              <w:right w:val="nil"/>
            </w:tcBorders>
            <w:shd w:val="clear" w:color="auto" w:fill="auto"/>
            <w:noWrap/>
            <w:vAlign w:val="center"/>
          </w:tcPr>
          <w:p w14:paraId="595AE415">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Mathematics,Chemistry (Optional)</w:t>
            </w:r>
          </w:p>
        </w:tc>
      </w:tr>
      <w:tr w14:paraId="22CCB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3C03454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林学院</w:t>
            </w:r>
          </w:p>
        </w:tc>
        <w:tc>
          <w:tcPr>
            <w:tcW w:w="4409" w:type="dxa"/>
            <w:tcBorders>
              <w:top w:val="nil"/>
              <w:left w:val="nil"/>
              <w:bottom w:val="nil"/>
              <w:right w:val="nil"/>
            </w:tcBorders>
            <w:shd w:val="clear" w:color="auto" w:fill="auto"/>
            <w:noWrap/>
            <w:vAlign w:val="center"/>
          </w:tcPr>
          <w:p w14:paraId="4D14FBF0">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中文（理科）、数学、化学</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2F76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0B7186B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Economics and Management</w:t>
            </w:r>
          </w:p>
        </w:tc>
        <w:tc>
          <w:tcPr>
            <w:tcW w:w="4409" w:type="dxa"/>
            <w:tcBorders>
              <w:top w:val="nil"/>
              <w:left w:val="nil"/>
              <w:bottom w:val="nil"/>
              <w:right w:val="nil"/>
            </w:tcBorders>
            <w:shd w:val="clear" w:color="auto" w:fill="F2F2F2"/>
            <w:noWrap/>
            <w:vAlign w:val="center"/>
          </w:tcPr>
          <w:p w14:paraId="3460C50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(Liberal Arts), Mathematics</w:t>
            </w:r>
          </w:p>
        </w:tc>
      </w:tr>
      <w:tr w14:paraId="56C5F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0E767F0C">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经济管理学院</w:t>
            </w:r>
          </w:p>
        </w:tc>
        <w:tc>
          <w:tcPr>
            <w:tcW w:w="4409" w:type="dxa"/>
            <w:tcBorders>
              <w:top w:val="nil"/>
              <w:left w:val="nil"/>
              <w:bottom w:val="nil"/>
              <w:right w:val="nil"/>
            </w:tcBorders>
            <w:shd w:val="clear" w:color="auto" w:fill="F2F2F2"/>
            <w:noWrap/>
            <w:vAlign w:val="center"/>
          </w:tcPr>
          <w:p w14:paraId="20B9B9CA">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中文（文科）、数学</w:t>
            </w:r>
          </w:p>
        </w:tc>
      </w:tr>
      <w:tr w14:paraId="1EDA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90" w:type="dxa"/>
            <w:tcBorders>
              <w:top w:val="nil"/>
              <w:left w:val="nil"/>
              <w:bottom w:val="nil"/>
              <w:right w:val="nil"/>
            </w:tcBorders>
            <w:shd w:val="clear" w:color="auto" w:fill="auto"/>
            <w:vAlign w:val="center"/>
          </w:tcPr>
          <w:p w14:paraId="7754261C">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School of Landscape Architecture: Landscape Gardening, Horticulture </w:t>
            </w:r>
          </w:p>
        </w:tc>
        <w:tc>
          <w:tcPr>
            <w:tcW w:w="4409" w:type="dxa"/>
            <w:tcBorders>
              <w:top w:val="nil"/>
              <w:left w:val="nil"/>
              <w:bottom w:val="nil"/>
              <w:right w:val="nil"/>
            </w:tcBorders>
            <w:shd w:val="clear" w:color="auto" w:fill="auto"/>
            <w:noWrap/>
            <w:vAlign w:val="center"/>
          </w:tcPr>
          <w:p w14:paraId="67C73A60">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Mathematics,Chemistry (Optional)</w:t>
            </w:r>
          </w:p>
        </w:tc>
      </w:tr>
      <w:tr w14:paraId="5D1C6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26AF5623">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园林学院：园林、园艺（观赏园艺方向）</w:t>
            </w:r>
          </w:p>
        </w:tc>
        <w:tc>
          <w:tcPr>
            <w:tcW w:w="4409" w:type="dxa"/>
            <w:tcBorders>
              <w:top w:val="nil"/>
              <w:left w:val="nil"/>
              <w:bottom w:val="nil"/>
              <w:right w:val="nil"/>
            </w:tcBorders>
            <w:shd w:val="clear" w:color="auto" w:fill="auto"/>
            <w:noWrap/>
            <w:vAlign w:val="center"/>
          </w:tcPr>
          <w:p w14:paraId="54ACF86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中文（理科）、数学、化学</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5D5A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3890" w:type="dxa"/>
            <w:tcBorders>
              <w:top w:val="nil"/>
              <w:left w:val="nil"/>
              <w:bottom w:val="nil"/>
              <w:right w:val="nil"/>
            </w:tcBorders>
            <w:shd w:val="clear" w:color="auto" w:fill="auto"/>
            <w:vAlign w:val="center"/>
          </w:tcPr>
          <w:p w14:paraId="3403D301">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Landscape Architecture: Landscape Architecture, Urban and Rural Planning</w:t>
            </w:r>
          </w:p>
        </w:tc>
        <w:tc>
          <w:tcPr>
            <w:tcW w:w="4409" w:type="dxa"/>
            <w:tcBorders>
              <w:top w:val="nil"/>
              <w:left w:val="nil"/>
              <w:bottom w:val="nil"/>
              <w:right w:val="nil"/>
            </w:tcBorders>
            <w:shd w:val="clear" w:color="auto" w:fill="auto"/>
            <w:noWrap/>
            <w:vAlign w:val="center"/>
          </w:tcPr>
          <w:p w14:paraId="09E0336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Mathematics,Physics (Optional)</w:t>
            </w:r>
          </w:p>
        </w:tc>
      </w:tr>
      <w:tr w14:paraId="78B5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354D16D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园林学院：风景园林、城乡规划</w:t>
            </w:r>
          </w:p>
        </w:tc>
        <w:tc>
          <w:tcPr>
            <w:tcW w:w="4409" w:type="dxa"/>
            <w:tcBorders>
              <w:top w:val="nil"/>
              <w:left w:val="nil"/>
              <w:bottom w:val="nil"/>
              <w:right w:val="nil"/>
            </w:tcBorders>
            <w:shd w:val="clear" w:color="auto" w:fill="auto"/>
            <w:noWrap/>
            <w:vAlign w:val="center"/>
          </w:tcPr>
          <w:p w14:paraId="3E4F8AC4">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中文（理科）、数学、物理</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16921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7F0FD71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School of Soil and Water Conservation: </w:t>
            </w:r>
          </w:p>
        </w:tc>
        <w:tc>
          <w:tcPr>
            <w:tcW w:w="4409" w:type="dxa"/>
            <w:tcBorders>
              <w:top w:val="nil"/>
              <w:left w:val="nil"/>
              <w:bottom w:val="nil"/>
              <w:right w:val="nil"/>
            </w:tcBorders>
            <w:shd w:val="clear" w:color="auto" w:fill="F2F2F2"/>
            <w:noWrap/>
            <w:vAlign w:val="center"/>
          </w:tcPr>
          <w:p w14:paraId="4CBE8B01">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Mathematics,Physics (Optional)</w:t>
            </w:r>
          </w:p>
        </w:tc>
      </w:tr>
      <w:tr w14:paraId="2C02E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2392C85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水土保持学院</w:t>
            </w:r>
          </w:p>
        </w:tc>
        <w:tc>
          <w:tcPr>
            <w:tcW w:w="4409" w:type="dxa"/>
            <w:tcBorders>
              <w:top w:val="nil"/>
              <w:left w:val="nil"/>
              <w:bottom w:val="nil"/>
              <w:right w:val="nil"/>
            </w:tcBorders>
            <w:shd w:val="clear" w:color="auto" w:fill="F2F2F2"/>
            <w:noWrap/>
            <w:vAlign w:val="center"/>
          </w:tcPr>
          <w:p w14:paraId="6C76756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中文（理科）、数学、物理</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2A6A8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03D3DB7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Grassland Science</w:t>
            </w:r>
          </w:p>
        </w:tc>
        <w:tc>
          <w:tcPr>
            <w:tcW w:w="4409" w:type="dxa"/>
            <w:tcBorders>
              <w:top w:val="nil"/>
              <w:left w:val="nil"/>
              <w:bottom w:val="nil"/>
              <w:right w:val="nil"/>
            </w:tcBorders>
            <w:shd w:val="clear" w:color="auto" w:fill="auto"/>
            <w:noWrap/>
            <w:vAlign w:val="center"/>
          </w:tcPr>
          <w:p w14:paraId="44B07297">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Mathematics,Chemistry (Optional)</w:t>
            </w:r>
          </w:p>
        </w:tc>
      </w:tr>
      <w:tr w14:paraId="32F90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5B483814">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草学院</w:t>
            </w:r>
          </w:p>
        </w:tc>
        <w:tc>
          <w:tcPr>
            <w:tcW w:w="4409" w:type="dxa"/>
            <w:tcBorders>
              <w:top w:val="nil"/>
              <w:left w:val="nil"/>
              <w:bottom w:val="nil"/>
              <w:right w:val="nil"/>
            </w:tcBorders>
            <w:shd w:val="clear" w:color="auto" w:fill="auto"/>
            <w:noWrap/>
            <w:vAlign w:val="center"/>
          </w:tcPr>
          <w:p w14:paraId="459C94F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中文（理科）、数学、化学</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0E2E7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47A1E0C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Biological Science and Technology:</w:t>
            </w:r>
          </w:p>
        </w:tc>
        <w:tc>
          <w:tcPr>
            <w:tcW w:w="4409" w:type="dxa"/>
            <w:tcBorders>
              <w:top w:val="nil"/>
              <w:left w:val="nil"/>
              <w:bottom w:val="nil"/>
              <w:right w:val="nil"/>
            </w:tcBorders>
            <w:shd w:val="clear" w:color="auto" w:fill="F2F2F2"/>
            <w:noWrap/>
            <w:vAlign w:val="center"/>
          </w:tcPr>
          <w:p w14:paraId="16BB6F5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Mathematics,Chemistry (Optional)</w:t>
            </w:r>
          </w:p>
        </w:tc>
      </w:tr>
      <w:tr w14:paraId="448B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420558A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生物科学与技术学院</w:t>
            </w:r>
          </w:p>
        </w:tc>
        <w:tc>
          <w:tcPr>
            <w:tcW w:w="4409" w:type="dxa"/>
            <w:tcBorders>
              <w:top w:val="nil"/>
              <w:left w:val="nil"/>
              <w:bottom w:val="nil"/>
              <w:right w:val="nil"/>
            </w:tcBorders>
            <w:shd w:val="clear" w:color="auto" w:fill="F2F2F2"/>
            <w:noWrap/>
            <w:vAlign w:val="center"/>
          </w:tcPr>
          <w:p w14:paraId="6FA3695E">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中文（理科）、数学、化学</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7E2A7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6F9ADCFE">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Environmental Science and Engineering</w:t>
            </w:r>
          </w:p>
        </w:tc>
        <w:tc>
          <w:tcPr>
            <w:tcW w:w="4409" w:type="dxa"/>
            <w:tcBorders>
              <w:top w:val="nil"/>
              <w:left w:val="nil"/>
              <w:bottom w:val="nil"/>
              <w:right w:val="nil"/>
            </w:tcBorders>
            <w:shd w:val="clear" w:color="auto" w:fill="auto"/>
            <w:noWrap/>
            <w:vAlign w:val="center"/>
          </w:tcPr>
          <w:p w14:paraId="3CC9C98E">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Mathematics,Chemistry (Optional)</w:t>
            </w:r>
          </w:p>
        </w:tc>
      </w:tr>
      <w:tr w14:paraId="653F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727485D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环境科学与工程学院</w:t>
            </w:r>
          </w:p>
        </w:tc>
        <w:tc>
          <w:tcPr>
            <w:tcW w:w="4409" w:type="dxa"/>
            <w:tcBorders>
              <w:top w:val="nil"/>
              <w:left w:val="nil"/>
              <w:bottom w:val="nil"/>
              <w:right w:val="nil"/>
            </w:tcBorders>
            <w:shd w:val="clear" w:color="auto" w:fill="auto"/>
            <w:noWrap/>
            <w:vAlign w:val="center"/>
          </w:tcPr>
          <w:p w14:paraId="481BCA65">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中文（理科）、数学、化学</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0E7EA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2D87AE1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Art</w:t>
            </w:r>
          </w:p>
        </w:tc>
        <w:tc>
          <w:tcPr>
            <w:tcW w:w="4409" w:type="dxa"/>
            <w:tcBorders>
              <w:top w:val="nil"/>
              <w:left w:val="nil"/>
              <w:bottom w:val="nil"/>
              <w:right w:val="nil"/>
            </w:tcBorders>
            <w:shd w:val="clear" w:color="auto" w:fill="F2F2F2"/>
            <w:noWrap/>
            <w:vAlign w:val="center"/>
          </w:tcPr>
          <w:p w14:paraId="296CAD0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(Liberal Arts), Mathematics</w:t>
            </w:r>
          </w:p>
        </w:tc>
      </w:tr>
      <w:tr w14:paraId="4226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6CD2C70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艺术设计学院</w:t>
            </w:r>
          </w:p>
        </w:tc>
        <w:tc>
          <w:tcPr>
            <w:tcW w:w="4409" w:type="dxa"/>
            <w:tcBorders>
              <w:top w:val="nil"/>
              <w:left w:val="nil"/>
              <w:bottom w:val="nil"/>
              <w:right w:val="nil"/>
            </w:tcBorders>
            <w:shd w:val="clear" w:color="auto" w:fill="F2F2F2"/>
            <w:noWrap/>
            <w:vAlign w:val="center"/>
          </w:tcPr>
          <w:p w14:paraId="47535AC9">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中文（文科）、数学</w:t>
            </w:r>
          </w:p>
        </w:tc>
      </w:tr>
      <w:tr w14:paraId="58C8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74F33E31">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Technology</w:t>
            </w:r>
          </w:p>
        </w:tc>
        <w:tc>
          <w:tcPr>
            <w:tcW w:w="4409" w:type="dxa"/>
            <w:tcBorders>
              <w:top w:val="nil"/>
              <w:left w:val="nil"/>
              <w:bottom w:val="nil"/>
              <w:right w:val="nil"/>
            </w:tcBorders>
            <w:shd w:val="clear" w:color="auto" w:fill="auto"/>
            <w:noWrap/>
            <w:vAlign w:val="center"/>
          </w:tcPr>
          <w:p w14:paraId="3EA230F3">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Mathematics,Physics (Optional)</w:t>
            </w:r>
          </w:p>
        </w:tc>
      </w:tr>
      <w:tr w14:paraId="190B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6612A8BC">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工学院</w:t>
            </w:r>
          </w:p>
        </w:tc>
        <w:tc>
          <w:tcPr>
            <w:tcW w:w="4409" w:type="dxa"/>
            <w:tcBorders>
              <w:top w:val="nil"/>
              <w:left w:val="nil"/>
              <w:bottom w:val="nil"/>
              <w:right w:val="nil"/>
            </w:tcBorders>
            <w:shd w:val="clear" w:color="auto" w:fill="auto"/>
            <w:noWrap/>
            <w:vAlign w:val="center"/>
          </w:tcPr>
          <w:p w14:paraId="391FA523">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中文（理科）、数学、物理</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7EA66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036780E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Ecology and Nature Conservation</w:t>
            </w:r>
          </w:p>
        </w:tc>
        <w:tc>
          <w:tcPr>
            <w:tcW w:w="4409" w:type="dxa"/>
            <w:tcBorders>
              <w:top w:val="nil"/>
              <w:left w:val="nil"/>
              <w:bottom w:val="nil"/>
              <w:right w:val="nil"/>
            </w:tcBorders>
            <w:shd w:val="clear" w:color="auto" w:fill="F2F2F2"/>
            <w:noWrap/>
            <w:vAlign w:val="center"/>
          </w:tcPr>
          <w:p w14:paraId="6A492067">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Mathematics,Chemistry (Optional)</w:t>
            </w:r>
          </w:p>
        </w:tc>
      </w:tr>
      <w:tr w14:paraId="2019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2C43EC6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生态与自然保护学院</w:t>
            </w:r>
          </w:p>
        </w:tc>
        <w:tc>
          <w:tcPr>
            <w:tcW w:w="4409" w:type="dxa"/>
            <w:tcBorders>
              <w:top w:val="nil"/>
              <w:left w:val="nil"/>
              <w:bottom w:val="nil"/>
              <w:right w:val="nil"/>
            </w:tcBorders>
            <w:shd w:val="clear" w:color="auto" w:fill="F2F2F2"/>
            <w:noWrap/>
            <w:vAlign w:val="center"/>
          </w:tcPr>
          <w:p w14:paraId="61252FD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中文（理科）、数学、化学</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r w14:paraId="6BB36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10352FBC">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Materials Science and Technology</w:t>
            </w:r>
          </w:p>
        </w:tc>
        <w:tc>
          <w:tcPr>
            <w:tcW w:w="4409" w:type="dxa"/>
            <w:tcBorders>
              <w:top w:val="nil"/>
              <w:left w:val="nil"/>
              <w:bottom w:val="nil"/>
              <w:right w:val="nil"/>
            </w:tcBorders>
            <w:shd w:val="clear" w:color="auto" w:fill="auto"/>
            <w:noWrap/>
            <w:vAlign w:val="center"/>
          </w:tcPr>
          <w:p w14:paraId="66EDF12D">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w:t>
            </w:r>
          </w:p>
        </w:tc>
      </w:tr>
      <w:tr w14:paraId="240EF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auto"/>
            <w:vAlign w:val="center"/>
          </w:tcPr>
          <w:p w14:paraId="7FF094F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材料科学与技术学院</w:t>
            </w:r>
          </w:p>
        </w:tc>
        <w:tc>
          <w:tcPr>
            <w:tcW w:w="4409" w:type="dxa"/>
            <w:tcBorders>
              <w:top w:val="nil"/>
              <w:left w:val="nil"/>
              <w:bottom w:val="nil"/>
              <w:right w:val="nil"/>
            </w:tcBorders>
            <w:shd w:val="clear" w:color="auto" w:fill="auto"/>
            <w:noWrap/>
            <w:vAlign w:val="center"/>
          </w:tcPr>
          <w:p w14:paraId="71C7FD21">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w:t>
            </w:r>
          </w:p>
        </w:tc>
      </w:tr>
      <w:tr w14:paraId="46AF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262067C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School of Information Science and Technology</w:t>
            </w:r>
          </w:p>
        </w:tc>
        <w:tc>
          <w:tcPr>
            <w:tcW w:w="4409" w:type="dxa"/>
            <w:tcBorders>
              <w:top w:val="nil"/>
              <w:left w:val="nil"/>
              <w:bottom w:val="nil"/>
              <w:right w:val="nil"/>
            </w:tcBorders>
            <w:shd w:val="clear" w:color="auto" w:fill="F2F2F2"/>
            <w:noWrap/>
            <w:vAlign w:val="center"/>
          </w:tcPr>
          <w:p w14:paraId="27132FB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Chinese (STEM), Mathematics,Physics (Optional)</w:t>
            </w:r>
          </w:p>
        </w:tc>
      </w:tr>
      <w:tr w14:paraId="1F7F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3890" w:type="dxa"/>
            <w:tcBorders>
              <w:top w:val="nil"/>
              <w:left w:val="nil"/>
              <w:bottom w:val="nil"/>
              <w:right w:val="nil"/>
            </w:tcBorders>
            <w:shd w:val="clear" w:color="auto" w:fill="F2F2F2"/>
            <w:vAlign w:val="center"/>
          </w:tcPr>
          <w:p w14:paraId="1AE2021F">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9"/>
                <w:rFonts w:hint="eastAsia" w:ascii="微软雅黑" w:hAnsi="微软雅黑" w:eastAsia="微软雅黑" w:cs="微软雅黑"/>
                <w:sz w:val="18"/>
                <w:szCs w:val="18"/>
                <w:lang w:val="en-US" w:eastAsia="zh-CN" w:bidi="ar"/>
              </w:rPr>
              <w:t>信息科学与技术学院</w:t>
            </w:r>
          </w:p>
        </w:tc>
        <w:tc>
          <w:tcPr>
            <w:tcW w:w="4409" w:type="dxa"/>
            <w:tcBorders>
              <w:top w:val="nil"/>
              <w:left w:val="nil"/>
              <w:bottom w:val="nil"/>
              <w:right w:val="nil"/>
            </w:tcBorders>
            <w:shd w:val="clear" w:color="auto" w:fill="F2F2F2"/>
            <w:noWrap/>
            <w:vAlign w:val="center"/>
          </w:tcPr>
          <w:p w14:paraId="3F66B9B0">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10"/>
                <w:rFonts w:hint="eastAsia" w:ascii="微软雅黑" w:hAnsi="微软雅黑" w:eastAsia="微软雅黑" w:cs="微软雅黑"/>
                <w:sz w:val="18"/>
                <w:szCs w:val="18"/>
                <w:lang w:val="en-US" w:eastAsia="zh-CN" w:bidi="ar"/>
              </w:rPr>
              <w:t>中文（理科）、数学、物理</w:t>
            </w:r>
            <w:r>
              <w:rPr>
                <w:rStyle w:val="11"/>
                <w:rFonts w:hint="eastAsia" w:ascii="微软雅黑" w:hAnsi="微软雅黑" w:eastAsia="微软雅黑" w:cs="微软雅黑"/>
                <w:sz w:val="18"/>
                <w:szCs w:val="18"/>
                <w:lang w:val="en-US" w:eastAsia="zh-CN" w:bidi="ar"/>
              </w:rPr>
              <w:t>(</w:t>
            </w:r>
            <w:r>
              <w:rPr>
                <w:rStyle w:val="10"/>
                <w:rFonts w:hint="eastAsia" w:ascii="微软雅黑" w:hAnsi="微软雅黑" w:eastAsia="微软雅黑" w:cs="微软雅黑"/>
                <w:sz w:val="18"/>
                <w:szCs w:val="18"/>
                <w:lang w:val="en-US" w:eastAsia="zh-CN" w:bidi="ar"/>
              </w:rPr>
              <w:t>选考</w:t>
            </w:r>
            <w:r>
              <w:rPr>
                <w:rStyle w:val="11"/>
                <w:rFonts w:hint="eastAsia" w:ascii="微软雅黑" w:hAnsi="微软雅黑" w:eastAsia="微软雅黑" w:cs="微软雅黑"/>
                <w:sz w:val="18"/>
                <w:szCs w:val="18"/>
                <w:lang w:val="en-US" w:eastAsia="zh-CN" w:bidi="ar"/>
              </w:rPr>
              <w:t>)</w:t>
            </w:r>
          </w:p>
        </w:tc>
      </w:tr>
    </w:tbl>
    <w:p w14:paraId="389B5406">
      <w:pPr>
        <w:pStyle w:val="4"/>
        <w:keepNext w:val="0"/>
        <w:keepLines w:val="0"/>
        <w:widowControl/>
        <w:suppressLineNumbers w:val="0"/>
      </w:pPr>
    </w:p>
    <w:p w14:paraId="39950AB5">
      <w:pPr>
        <w:pStyle w:val="3"/>
        <w:keepNext w:val="0"/>
        <w:keepLines w:val="0"/>
        <w:widowControl/>
        <w:suppressLineNumbers w:val="0"/>
      </w:pPr>
      <w:r>
        <w:t>2. Test Schedule</w:t>
      </w:r>
    </w:p>
    <w:p w14:paraId="46E66E50">
      <w:pPr>
        <w:pStyle w:val="4"/>
        <w:keepNext w:val="0"/>
        <w:keepLines w:val="0"/>
        <w:widowControl/>
        <w:suppressLineNumbers w:val="0"/>
      </w:pPr>
      <w:r>
        <w:t xml:space="preserve">The first CSCA test was held on </w:t>
      </w:r>
      <w:r>
        <w:rPr>
          <w:rStyle w:val="7"/>
        </w:rPr>
        <w:t>December 21, 2025</w:t>
      </w:r>
      <w:r>
        <w:t xml:space="preserve">. Beginning in </w:t>
      </w:r>
      <w:r>
        <w:rPr>
          <w:rStyle w:val="7"/>
        </w:rPr>
        <w:t>2026</w:t>
      </w:r>
      <w:r>
        <w:t xml:space="preserve">, the CSCA test will be administered </w:t>
      </w:r>
      <w:r>
        <w:rPr>
          <w:rStyle w:val="7"/>
        </w:rPr>
        <w:t>five times per year</w:t>
      </w:r>
      <w:r>
        <w:t xml:space="preserve">, in </w:t>
      </w:r>
      <w:r>
        <w:rPr>
          <w:rStyle w:val="7"/>
        </w:rPr>
        <w:t>January, March, April, June, and December</w:t>
      </w:r>
      <w:r>
        <w:t>.</w:t>
      </w:r>
    </w:p>
    <w:p w14:paraId="4A2D5301">
      <w:pPr>
        <w:pStyle w:val="4"/>
        <w:keepNext w:val="0"/>
        <w:keepLines w:val="0"/>
        <w:widowControl/>
        <w:suppressLineNumbers w:val="0"/>
      </w:pPr>
      <w:r>
        <w:t xml:space="preserve">For detailed information on </w:t>
      </w:r>
      <w:r>
        <w:rPr>
          <w:rStyle w:val="7"/>
        </w:rPr>
        <w:t>test dates, registration procedures, formats, fees, and other arrangements</w:t>
      </w:r>
      <w:r>
        <w:t>, please visit the official CSCA website:</w:t>
      </w:r>
      <w:r>
        <w:rPr>
          <w:rStyle w:val="7"/>
        </w:rPr>
        <w:fldChar w:fldCharType="begin"/>
      </w:r>
      <w:r>
        <w:rPr>
          <w:rStyle w:val="7"/>
        </w:rPr>
        <w:instrText xml:space="preserve"> HYPERLINK "http://www.csca.cn" \t "_new" </w:instrText>
      </w:r>
      <w:r>
        <w:rPr>
          <w:rStyle w:val="7"/>
        </w:rPr>
        <w:fldChar w:fldCharType="separate"/>
      </w:r>
      <w:r>
        <w:rPr>
          <w:rStyle w:val="8"/>
        </w:rPr>
        <w:t>www.csca.cn</w:t>
      </w:r>
      <w:r>
        <w:rPr>
          <w:rStyle w:val="7"/>
        </w:rPr>
        <w:fldChar w:fldCharType="end"/>
      </w:r>
    </w:p>
    <w:p w14:paraId="2A97C839">
      <w:pPr>
        <w:pStyle w:val="3"/>
        <w:keepNext w:val="0"/>
        <w:keepLines w:val="0"/>
        <w:widowControl/>
        <w:suppressLineNumbers w:val="0"/>
      </w:pPr>
      <w:r>
        <w:t>3. Application Reminder</w:t>
      </w:r>
    </w:p>
    <w:p w14:paraId="6896AECB">
      <w:pPr>
        <w:pStyle w:val="4"/>
        <w:keepNext w:val="0"/>
        <w:keepLines w:val="0"/>
        <w:widowControl/>
        <w:suppressLineNumbers w:val="0"/>
      </w:pPr>
      <w:r>
        <w:t xml:space="preserve">International students who plan to apply for undergraduate programs at BFU are strongly advised to </w:t>
      </w:r>
      <w:r>
        <w:rPr>
          <w:rStyle w:val="7"/>
        </w:rPr>
        <w:t>closely follow CSCA-related updates and complete the test in advance</w:t>
      </w:r>
      <w:r>
        <w:t xml:space="preserve">. Applicants must take the test </w:t>
      </w:r>
      <w:r>
        <w:rPr>
          <w:rStyle w:val="7"/>
        </w:rPr>
        <w:t>before submitting their application</w:t>
      </w:r>
      <w:r>
        <w:t xml:space="preserve"> and provide the </w:t>
      </w:r>
      <w:r>
        <w:rPr>
          <w:rStyle w:val="7"/>
        </w:rPr>
        <w:t>CSCA Score Report</w:t>
      </w:r>
      <w:r>
        <w:t xml:space="preserve"> as required.</w:t>
      </w:r>
    </w:p>
    <w:p w14:paraId="3B0FED97">
      <w:pPr>
        <w:pStyle w:val="3"/>
        <w:keepNext w:val="0"/>
        <w:keepLines w:val="0"/>
        <w:widowControl/>
        <w:suppressLineNumbers w:val="0"/>
      </w:pPr>
      <w:r>
        <w:t xml:space="preserve">4. Important Note for Current </w:t>
      </w:r>
      <w:r>
        <w:rPr>
          <w:rFonts w:hint="eastAsia"/>
          <w:lang w:val="en-US" w:eastAsia="zh-CN"/>
        </w:rPr>
        <w:tab/>
      </w:r>
      <w:r>
        <w:rPr>
          <w:rFonts w:hint="eastAsia"/>
          <w:lang w:val="en-US" w:eastAsia="zh-CN"/>
        </w:rPr>
        <w:t>P</w:t>
      </w:r>
      <w:r>
        <w:rPr>
          <w:rStyle w:val="7"/>
          <w:b/>
        </w:rPr>
        <w:t>reparatory</w:t>
      </w:r>
      <w:r>
        <w:t xml:space="preserve"> Students</w:t>
      </w:r>
    </w:p>
    <w:p w14:paraId="7821BF8A">
      <w:pPr>
        <w:pStyle w:val="4"/>
        <w:keepNext w:val="0"/>
        <w:keepLines w:val="0"/>
        <w:widowControl/>
        <w:suppressLineNumbers w:val="0"/>
      </w:pPr>
      <w:r>
        <w:t xml:space="preserve">All </w:t>
      </w:r>
      <w:r>
        <w:rPr>
          <w:rStyle w:val="7"/>
        </w:rPr>
        <w:t>current international preparatory students at Beijing Forestry University</w:t>
      </w:r>
      <w:r>
        <w:t xml:space="preserve"> are also required to take the </w:t>
      </w:r>
      <w:r>
        <w:rPr>
          <w:rStyle w:val="7"/>
        </w:rPr>
        <w:t>CSCA test when applying for admission to undergraduate programs</w:t>
      </w:r>
      <w:r>
        <w:t>.</w:t>
      </w:r>
    </w:p>
    <w:p w14:paraId="467CE2EB">
      <w:pPr>
        <w:pStyle w:val="3"/>
        <w:keepNext w:val="0"/>
        <w:keepLines w:val="0"/>
        <w:widowControl/>
        <w:suppressLineNumbers w:val="0"/>
      </w:pPr>
      <w:r>
        <w:t>5. Contact Information</w:t>
      </w:r>
    </w:p>
    <w:p w14:paraId="37F00532">
      <w:pPr>
        <w:pStyle w:val="4"/>
        <w:keepNext w:val="0"/>
        <w:keepLines w:val="0"/>
        <w:widowControl/>
        <w:suppressLineNumbers w:val="0"/>
        <w:rPr>
          <w:rFonts w:hint="default" w:eastAsiaTheme="minorEastAsia"/>
          <w:lang w:val="en-US" w:eastAsia="zh-CN"/>
        </w:rPr>
      </w:pPr>
      <w:r>
        <w:t>For further information, please contact:</w:t>
      </w:r>
      <w:r>
        <w:rPr>
          <w:rFonts w:hint="eastAsia"/>
          <w:lang w:val="en-US" w:eastAsia="zh-CN"/>
        </w:rPr>
        <w:t xml:space="preserve"> </w:t>
      </w:r>
      <w:r>
        <w:rPr>
          <w:rFonts w:hint="eastAsia"/>
          <w:lang w:val="en-US" w:eastAsia="zh-CN"/>
        </w:rPr>
        <w:fldChar w:fldCharType="begin"/>
      </w:r>
      <w:r>
        <w:rPr>
          <w:rFonts w:hint="eastAsia"/>
          <w:lang w:val="en-US" w:eastAsia="zh-CN"/>
        </w:rPr>
        <w:instrText xml:space="preserve"> HYPERLINK "mailto:admission@bjfu.edu.cn" </w:instrText>
      </w:r>
      <w:r>
        <w:rPr>
          <w:rFonts w:hint="eastAsia"/>
          <w:lang w:val="en-US" w:eastAsia="zh-CN"/>
        </w:rPr>
        <w:fldChar w:fldCharType="separate"/>
      </w:r>
      <w:r>
        <w:rPr>
          <w:rStyle w:val="8"/>
          <w:rFonts w:hint="eastAsia"/>
          <w:lang w:val="en-US" w:eastAsia="zh-CN"/>
        </w:rPr>
        <w:t>admission@bjfu.edu.cn</w:t>
      </w:r>
      <w:r>
        <w:rPr>
          <w:rFonts w:hint="eastAsia"/>
          <w:lang w:val="en-US" w:eastAsia="zh-CN"/>
        </w:rPr>
        <w:fldChar w:fldCharType="end"/>
      </w:r>
      <w:r>
        <w:rPr>
          <w:rFonts w:hint="eastAsia"/>
          <w:lang w:val="en-US" w:eastAsia="zh-CN"/>
        </w:rPr>
        <w:t xml:space="preserve"> </w:t>
      </w:r>
    </w:p>
    <w:p w14:paraId="3149E9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323BE"/>
    <w:rsid w:val="0B3166EB"/>
    <w:rsid w:val="328323BE"/>
    <w:rsid w:val="56305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 w:type="character" w:customStyle="1" w:styleId="9">
    <w:name w:val="font71"/>
    <w:basedOn w:val="6"/>
    <w:qFormat/>
    <w:uiPriority w:val="0"/>
    <w:rPr>
      <w:rFonts w:hint="eastAsia" w:ascii="宋体" w:hAnsi="宋体" w:eastAsia="宋体" w:cs="宋体"/>
      <w:color w:val="000000"/>
      <w:sz w:val="21"/>
      <w:szCs w:val="21"/>
      <w:u w:val="none"/>
    </w:rPr>
  </w:style>
  <w:style w:type="character" w:customStyle="1" w:styleId="10">
    <w:name w:val="font01"/>
    <w:basedOn w:val="6"/>
    <w:qFormat/>
    <w:uiPriority w:val="0"/>
    <w:rPr>
      <w:rFonts w:hint="eastAsia" w:ascii="宋体" w:hAnsi="宋体" w:eastAsia="宋体" w:cs="宋体"/>
      <w:color w:val="000000"/>
      <w:sz w:val="22"/>
      <w:szCs w:val="22"/>
      <w:u w:val="none"/>
    </w:rPr>
  </w:style>
  <w:style w:type="character" w:customStyle="1" w:styleId="11">
    <w:name w:val="font51"/>
    <w:basedOn w:val="6"/>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724</Words>
  <Characters>3206</Characters>
  <Lines>0</Lines>
  <Paragraphs>0</Paragraphs>
  <TotalTime>214</TotalTime>
  <ScaleCrop>false</ScaleCrop>
  <LinksUpToDate>false</LinksUpToDate>
  <CharactersWithSpaces>3589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2026-03-13T01:39:00Z</dcterms:created>
  <dc:creator>宣辰Allison</dc:creator>
  <cp:lastModifiedBy>冰宸</cp:lastModifiedBy>
  <dcterms:modified xsi:type="dcterms:W3CDTF">2026-03-13T06:51:30Z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3812EDA695E74585AEDDE43773FA735C_13</vt:lpwstr>
  </property>
  <property fmtid="{D5CDD505-2E9C-101B-9397-08002B2CF9AE}" pid="4" name="KSOTemplateDocerSaveRecord">
    <vt:lpwstr>eyJoZGlkIjoiYTk4MjU2YjcxZGU2NjU1NWU2NTJmN2E1MDgxNDExY2EiLCJ1c2VySWQiOiI1NTk4NTEzNDIifQ==</vt:lpwstr>
  </property>
</Properties>
</file>